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26" w:lineRule="atLeast"/>
        <w:rPr>
          <w:rFonts w:hint="eastAsia"/>
          <w:color w:val="000000"/>
          <w:sz w:val="24"/>
          <w:szCs w:val="24"/>
        </w:rPr>
      </w:pPr>
      <w:r>
        <w:rPr>
          <w:rFonts w:ascii="仿宋" w:hAnsi="仿宋" w:eastAsia="仿宋"/>
          <w:color w:val="000000"/>
          <w:sz w:val="27"/>
          <w:szCs w:val="27"/>
        </w:rPr>
        <w:t>附件3</w:t>
      </w:r>
    </w:p>
    <w:p>
      <w:pPr>
        <w:shd w:val="clear" w:color="auto" w:fill="FFFFFF"/>
        <w:spacing w:line="426" w:lineRule="atLeast"/>
        <w:jc w:val="center"/>
        <w:rPr>
          <w:color w:val="000000"/>
        </w:rPr>
      </w:pPr>
      <w:r>
        <w:rPr>
          <w:rFonts w:hint="eastAsia" w:ascii="宋体" w:hAnsi="宋体" w:eastAsia="宋体" w:cs="宋体"/>
          <w:color w:val="000000"/>
          <w:sz w:val="27"/>
          <w:szCs w:val="27"/>
        </w:rPr>
        <w:t> </w:t>
      </w:r>
    </w:p>
    <w:p>
      <w:pPr>
        <w:shd w:val="clear" w:color="auto" w:fill="FFFFFF"/>
        <w:spacing w:line="426" w:lineRule="atLeast"/>
        <w:jc w:val="center"/>
        <w:rPr>
          <w:b/>
          <w:bCs/>
          <w:color w:val="000000"/>
          <w:sz w:val="32"/>
          <w:szCs w:val="32"/>
        </w:rPr>
      </w:pPr>
      <w:r>
        <w:rPr>
          <w:rFonts w:ascii="仿宋" w:hAnsi="仿宋" w:eastAsia="仿宋"/>
          <w:b/>
          <w:bCs/>
          <w:color w:val="000000"/>
          <w:sz w:val="32"/>
          <w:szCs w:val="32"/>
        </w:rPr>
        <w:t>政 府 采 购 项 目</w:t>
      </w:r>
    </w:p>
    <w:p>
      <w:pPr>
        <w:shd w:val="clear" w:color="auto" w:fill="FFFFFF"/>
        <w:spacing w:line="426" w:lineRule="atLeast"/>
        <w:jc w:val="center"/>
        <w:rPr>
          <w:b/>
          <w:bCs/>
          <w:color w:val="000000"/>
          <w:sz w:val="32"/>
          <w:szCs w:val="32"/>
        </w:rPr>
      </w:pPr>
      <w:r>
        <w:rPr>
          <w:rFonts w:ascii="仿宋" w:hAnsi="仿宋" w:eastAsia="仿宋"/>
          <w:b/>
          <w:bCs/>
          <w:color w:val="000000"/>
          <w:sz w:val="32"/>
          <w:szCs w:val="32"/>
        </w:rPr>
        <w:t>采购需求和采购实施计划</w:t>
      </w:r>
    </w:p>
    <w:p>
      <w:pPr>
        <w:shd w:val="clear" w:color="auto" w:fill="FFFFFF"/>
        <w:spacing w:line="426" w:lineRule="atLeast"/>
        <w:jc w:val="center"/>
        <w:rPr>
          <w:b/>
          <w:bCs/>
          <w:color w:val="000000"/>
          <w:sz w:val="32"/>
          <w:szCs w:val="32"/>
        </w:rPr>
      </w:pPr>
      <w:r>
        <w:rPr>
          <w:rFonts w:ascii="仿宋" w:hAnsi="仿宋" w:eastAsia="仿宋"/>
          <w:b/>
          <w:bCs/>
          <w:color w:val="000000"/>
          <w:sz w:val="32"/>
          <w:szCs w:val="32"/>
        </w:rPr>
        <w:t>一般性审查意见书</w:t>
      </w:r>
    </w:p>
    <w:p>
      <w:pPr>
        <w:shd w:val="clear" w:color="auto" w:fill="FFFFFF"/>
        <w:spacing w:line="426" w:lineRule="atLeast"/>
        <w:jc w:val="center"/>
        <w:rPr>
          <w:color w:val="000000"/>
        </w:rPr>
      </w:pPr>
      <w:r>
        <w:rPr>
          <w:rFonts w:hint="eastAsia" w:ascii="宋体" w:hAnsi="宋体" w:eastAsia="宋体" w:cs="宋体"/>
          <w:color w:val="000000"/>
          <w:sz w:val="27"/>
          <w:szCs w:val="27"/>
        </w:rPr>
        <w:t> </w:t>
      </w:r>
    </w:p>
    <w:p>
      <w:pPr>
        <w:shd w:val="clear" w:color="auto" w:fill="FFFFFF"/>
        <w:spacing w:line="426" w:lineRule="atLeast"/>
        <w:jc w:val="center"/>
        <w:rPr>
          <w:color w:val="000000"/>
        </w:rPr>
      </w:pPr>
      <w:r>
        <w:rPr>
          <w:rFonts w:hint="eastAsia" w:ascii="宋体" w:hAnsi="宋体" w:eastAsia="宋体" w:cs="宋体"/>
          <w:color w:val="000000"/>
          <w:sz w:val="27"/>
          <w:szCs w:val="27"/>
        </w:rPr>
        <w:t> </w:t>
      </w:r>
    </w:p>
    <w:p>
      <w:pPr>
        <w:shd w:val="clear" w:color="auto" w:fill="FFFFFF"/>
        <w:spacing w:line="426" w:lineRule="atLeast"/>
        <w:ind w:firstLine="1440"/>
        <w:rPr>
          <w:color w:val="000000"/>
        </w:rPr>
      </w:pPr>
      <w:r>
        <w:rPr>
          <w:rFonts w:ascii="仿宋" w:hAnsi="仿宋" w:eastAsia="仿宋"/>
          <w:color w:val="000000"/>
          <w:sz w:val="27"/>
          <w:szCs w:val="27"/>
        </w:rPr>
        <w:t>项 目 名 称：</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采 购 单 位：</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预算主管部门：</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审 查 时 间：</w:t>
      </w:r>
      <w:r>
        <w:rPr>
          <w:rFonts w:hint="eastAsia" w:ascii="宋体" w:hAnsi="宋体" w:eastAsia="宋体" w:cs="宋体"/>
          <w:color w:val="000000"/>
          <w:sz w:val="27"/>
          <w:szCs w:val="27"/>
          <w:u w:val="single"/>
        </w:rPr>
        <w:t>                   </w:t>
      </w:r>
    </w:p>
    <w:p>
      <w:pPr>
        <w:shd w:val="clear" w:color="auto" w:fill="FFFFFF"/>
        <w:spacing w:line="426" w:lineRule="atLeast"/>
        <w:rPr>
          <w:color w:val="000000"/>
        </w:rPr>
      </w:pPr>
      <w:r>
        <w:rPr>
          <w:rFonts w:hint="eastAsia" w:ascii="宋体" w:hAnsi="宋体" w:eastAsia="宋体" w:cs="宋体"/>
          <w:color w:val="000000"/>
          <w:sz w:val="27"/>
          <w:szCs w:val="27"/>
        </w:rPr>
        <w:t> </w:t>
      </w:r>
    </w:p>
    <w:p>
      <w:pPr>
        <w:shd w:val="clear" w:color="auto" w:fill="FFFFFF"/>
        <w:spacing w:line="426" w:lineRule="atLeast"/>
        <w:rPr>
          <w:color w:val="000000"/>
          <w:sz w:val="20"/>
          <w:szCs w:val="20"/>
        </w:rPr>
      </w:pPr>
      <w:r>
        <w:rPr>
          <w:rFonts w:hint="eastAsia" w:ascii="仿宋" w:hAnsi="仿宋" w:eastAsia="仿宋"/>
          <w:color w:val="000000"/>
          <w:sz w:val="27"/>
          <w:szCs w:val="27"/>
        </w:rPr>
        <w:br w:type="textWrapping" w:clear="all"/>
      </w:r>
    </w:p>
    <w:p>
      <w:pPr>
        <w:shd w:val="clear" w:color="auto" w:fill="FFFFFF"/>
        <w:spacing w:line="426" w:lineRule="atLeast"/>
        <w:jc w:val="center"/>
        <w:rPr>
          <w:rFonts w:hint="eastAsia" w:ascii="黑体" w:hAnsi="黑体" w:eastAsia="黑体" w:cs="黑体"/>
          <w:b/>
          <w:bCs/>
          <w:color w:val="000000"/>
          <w:sz w:val="44"/>
          <w:szCs w:val="44"/>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44"/>
          <w:szCs w:val="44"/>
        </w:rPr>
        <w:t>审 查 说 明</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 </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一、采购人应当建立审查工作机制，在采购活动开始前，针对采购需求管理中的重点风险事项，对采购需求和采购实施计划进行审查。</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二、一般性审查的具体采购项目范围，由采购人根据实际情况确定。</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三、审查应当符合《财政部关于印发政府采购需求管理办法的通知》（财库〔2021〕22号）要求及政府采购的相关规定。</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四、对于审查不通过的，应当修改采购需求和采购实施计划的内容并重新进行审查。</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五、斜体字部分属于提醒内容，编制时应删除。</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六、对不适用的内容应删除，并调整相应序号。</w:t>
      </w:r>
    </w:p>
    <w:p>
      <w:pPr>
        <w:shd w:val="clear" w:color="auto" w:fill="FFFFFF"/>
        <w:spacing w:line="426" w:lineRule="atLeast"/>
        <w:rPr>
          <w:color w:val="000000"/>
          <w:sz w:val="20"/>
          <w:szCs w:val="20"/>
        </w:rPr>
      </w:pPr>
      <w:r>
        <w:rPr>
          <w:rFonts w:hint="eastAsia" w:ascii="仿宋" w:hAnsi="仿宋" w:eastAsia="仿宋"/>
          <w:color w:val="000000"/>
          <w:sz w:val="27"/>
          <w:szCs w:val="27"/>
        </w:rPr>
        <w:br w:type="textWrapping" w:clear="all"/>
      </w:r>
    </w:p>
    <w:p>
      <w:pPr>
        <w:shd w:val="clear" w:color="auto" w:fill="FFFFFF"/>
        <w:spacing w:line="560" w:lineRule="atLeast"/>
        <w:ind w:firstLine="640"/>
        <w:rPr>
          <w:rFonts w:hint="eastAsia"/>
          <w:color w:val="000000"/>
          <w:sz w:val="32"/>
          <w:szCs w:val="32"/>
        </w:rPr>
      </w:pPr>
      <w:r>
        <w:rPr>
          <w:rFonts w:ascii="仿宋" w:hAnsi="仿宋" w:eastAsia="仿宋"/>
          <w:color w:val="000000"/>
          <w:sz w:val="32"/>
          <w:szCs w:val="32"/>
        </w:rPr>
        <w:t>一、审查项目情况</w:t>
      </w:r>
    </w:p>
    <w:p>
      <w:pPr>
        <w:shd w:val="clear" w:color="auto" w:fill="FFFFFF"/>
        <w:spacing w:line="560" w:lineRule="atLeast"/>
        <w:ind w:firstLine="640"/>
        <w:rPr>
          <w:color w:val="000000"/>
        </w:rPr>
      </w:pPr>
      <w:r>
        <w:rPr>
          <w:rFonts w:ascii="仿宋" w:hAnsi="仿宋" w:eastAsia="仿宋"/>
          <w:color w:val="000000"/>
          <w:sz w:val="27"/>
          <w:szCs w:val="27"/>
        </w:rPr>
        <w:t>（一）审查项目名称：</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（二）审查对象：</w:t>
      </w:r>
    </w:p>
    <w:p>
      <w:pPr>
        <w:shd w:val="clear" w:color="auto" w:fill="FFFFFF"/>
        <w:spacing w:line="560" w:lineRule="atLeast"/>
        <w:ind w:firstLine="640"/>
        <w:rPr>
          <w:color w:val="000000"/>
          <w:sz w:val="32"/>
          <w:szCs w:val="32"/>
        </w:rPr>
      </w:pPr>
      <w:r>
        <w:rPr>
          <w:rFonts w:ascii="仿宋" w:hAnsi="仿宋" w:eastAsia="仿宋"/>
          <w:color w:val="000000"/>
          <w:sz w:val="32"/>
          <w:szCs w:val="32"/>
        </w:rPr>
        <w:t>1.采购需求</w:t>
      </w:r>
    </w:p>
    <w:p>
      <w:pPr>
        <w:shd w:val="clear" w:color="auto" w:fill="FFFFFF"/>
        <w:spacing w:line="560" w:lineRule="atLeast"/>
        <w:ind w:firstLine="640"/>
        <w:rPr>
          <w:color w:val="000000"/>
        </w:rPr>
      </w:pPr>
      <w:r>
        <w:rPr>
          <w:rFonts w:ascii="仿宋" w:hAnsi="仿宋" w:eastAsia="仿宋"/>
          <w:color w:val="000000"/>
          <w:sz w:val="27"/>
          <w:szCs w:val="27"/>
        </w:rPr>
        <w:t>（1）参与确定采购需求的专家、第三方机构：</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（2）采购需求版次：</w:t>
      </w:r>
      <w:r>
        <w:rPr>
          <w:rFonts w:ascii="仿宋" w:hAnsi="仿宋" w:eastAsia="仿宋"/>
          <w:color w:val="000000"/>
          <w:sz w:val="27"/>
          <w:szCs w:val="27"/>
          <w:u w:val="single"/>
        </w:rPr>
        <w:t>20</w:t>
      </w:r>
      <w:r>
        <w:rPr>
          <w:rFonts w:hint="eastAsia" w:ascii="宋体" w:hAnsi="宋体" w:eastAsia="宋体" w:cs="宋体"/>
          <w:color w:val="000000"/>
          <w:sz w:val="27"/>
          <w:szCs w:val="27"/>
          <w:u w:val="single"/>
        </w:rPr>
        <w:t>   </w:t>
      </w:r>
      <w:r>
        <w:rPr>
          <w:rFonts w:ascii="仿宋" w:hAnsi="仿宋" w:eastAsia="仿宋"/>
          <w:color w:val="000000"/>
          <w:sz w:val="27"/>
          <w:szCs w:val="27"/>
          <w:u w:val="single"/>
        </w:rPr>
        <w:t>年</w:t>
      </w:r>
      <w:r>
        <w:rPr>
          <w:rFonts w:hint="eastAsia" w:ascii="宋体" w:hAnsi="宋体" w:eastAsia="宋体" w:cs="宋体"/>
          <w:color w:val="000000"/>
          <w:sz w:val="27"/>
          <w:szCs w:val="27"/>
          <w:u w:val="single"/>
        </w:rPr>
        <w:t>    </w:t>
      </w:r>
      <w:r>
        <w:rPr>
          <w:rFonts w:ascii="仿宋" w:hAnsi="仿宋" w:eastAsia="仿宋"/>
          <w:color w:val="000000"/>
          <w:sz w:val="27"/>
          <w:szCs w:val="27"/>
          <w:u w:val="single"/>
        </w:rPr>
        <w:t>月（第</w:t>
      </w:r>
      <w:r>
        <w:rPr>
          <w:rFonts w:hint="eastAsia" w:ascii="宋体" w:hAnsi="宋体" w:eastAsia="宋体" w:cs="宋体"/>
          <w:color w:val="000000"/>
          <w:sz w:val="27"/>
          <w:szCs w:val="27"/>
          <w:u w:val="single"/>
        </w:rPr>
        <w:t>    </w:t>
      </w:r>
      <w:r>
        <w:rPr>
          <w:rFonts w:ascii="仿宋" w:hAnsi="仿宋" w:eastAsia="仿宋"/>
          <w:color w:val="000000"/>
          <w:sz w:val="27"/>
          <w:szCs w:val="27"/>
          <w:u w:val="single"/>
        </w:rPr>
        <w:t>版）</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2.采购实施计划</w:t>
      </w:r>
    </w:p>
    <w:p>
      <w:pPr>
        <w:shd w:val="clear" w:color="auto" w:fill="FFFFFF"/>
        <w:spacing w:line="560" w:lineRule="atLeast"/>
        <w:ind w:firstLine="640"/>
        <w:rPr>
          <w:color w:val="000000"/>
        </w:rPr>
      </w:pPr>
      <w:r>
        <w:rPr>
          <w:rFonts w:ascii="仿宋" w:hAnsi="仿宋" w:eastAsia="仿宋"/>
          <w:color w:val="000000"/>
          <w:sz w:val="27"/>
          <w:szCs w:val="27"/>
        </w:rPr>
        <w:t>（1）参与确定采购实施计划的专家、第三方机构：</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（2）采购实施计划版次：</w:t>
      </w:r>
      <w:r>
        <w:rPr>
          <w:rFonts w:ascii="仿宋" w:hAnsi="仿宋" w:eastAsia="仿宋"/>
          <w:color w:val="000000"/>
          <w:sz w:val="27"/>
          <w:szCs w:val="27"/>
          <w:u w:val="single"/>
        </w:rPr>
        <w:t>20</w:t>
      </w:r>
      <w:r>
        <w:rPr>
          <w:rFonts w:hint="eastAsia" w:ascii="宋体" w:hAnsi="宋体" w:eastAsia="宋体" w:cs="宋体"/>
          <w:color w:val="000000"/>
          <w:sz w:val="27"/>
          <w:szCs w:val="27"/>
          <w:u w:val="single"/>
        </w:rPr>
        <w:t>    </w:t>
      </w:r>
      <w:r>
        <w:rPr>
          <w:rFonts w:ascii="仿宋" w:hAnsi="仿宋" w:eastAsia="仿宋"/>
          <w:color w:val="000000"/>
          <w:sz w:val="27"/>
          <w:szCs w:val="27"/>
          <w:u w:val="single"/>
        </w:rPr>
        <w:t>年</w:t>
      </w:r>
      <w:r>
        <w:rPr>
          <w:rFonts w:hint="eastAsia" w:ascii="宋体" w:hAnsi="宋体" w:eastAsia="宋体" w:cs="宋体"/>
          <w:color w:val="000000"/>
          <w:sz w:val="27"/>
          <w:szCs w:val="27"/>
          <w:u w:val="single"/>
        </w:rPr>
        <w:t>    </w:t>
      </w:r>
      <w:r>
        <w:rPr>
          <w:rFonts w:ascii="仿宋" w:hAnsi="仿宋" w:eastAsia="仿宋"/>
          <w:color w:val="000000"/>
          <w:sz w:val="27"/>
          <w:szCs w:val="27"/>
          <w:u w:val="single"/>
        </w:rPr>
        <w:t>月（第</w:t>
      </w:r>
      <w:r>
        <w:rPr>
          <w:rFonts w:hint="eastAsia" w:ascii="宋体" w:hAnsi="宋体" w:eastAsia="宋体" w:cs="宋体"/>
          <w:color w:val="000000"/>
          <w:sz w:val="27"/>
          <w:szCs w:val="27"/>
          <w:u w:val="single"/>
        </w:rPr>
        <w:t>  </w:t>
      </w:r>
      <w:r>
        <w:rPr>
          <w:rFonts w:ascii="仿宋" w:hAnsi="仿宋" w:eastAsia="仿宋"/>
          <w:color w:val="000000"/>
          <w:sz w:val="27"/>
          <w:szCs w:val="27"/>
          <w:u w:val="single"/>
        </w:rPr>
        <w:t>版）</w:t>
      </w:r>
    </w:p>
    <w:p>
      <w:pPr>
        <w:shd w:val="clear" w:color="auto" w:fill="FFFFFF"/>
        <w:spacing w:line="560" w:lineRule="atLeast"/>
        <w:ind w:firstLine="640"/>
        <w:rPr>
          <w:rFonts w:hint="eastAsia" w:ascii="宋体" w:hAnsi="宋体" w:eastAsia="宋体" w:cs="宋体"/>
          <w:color w:val="000000"/>
          <w:sz w:val="27"/>
          <w:szCs w:val="27"/>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sz w:val="32"/>
          <w:szCs w:val="32"/>
        </w:rPr>
      </w:pPr>
      <w:r>
        <w:rPr>
          <w:rFonts w:ascii="仿宋" w:hAnsi="仿宋" w:eastAsia="仿宋"/>
          <w:color w:val="000000"/>
          <w:sz w:val="32"/>
          <w:szCs w:val="32"/>
        </w:rPr>
        <w:t>二、审查人员</w:t>
      </w:r>
    </w:p>
    <w:tbl>
      <w:tblPr>
        <w:tblStyle w:val="2"/>
        <w:tblW w:w="8522" w:type="dxa"/>
        <w:jc w:val="center"/>
        <w:tblLayout w:type="fixed"/>
        <w:tblCellMar>
          <w:top w:w="0" w:type="dxa"/>
          <w:left w:w="0" w:type="dxa"/>
          <w:bottom w:w="0" w:type="dxa"/>
          <w:right w:w="0" w:type="dxa"/>
        </w:tblCellMar>
      </w:tblPr>
      <w:tblGrid>
        <w:gridCol w:w="871"/>
        <w:gridCol w:w="950"/>
        <w:gridCol w:w="951"/>
        <w:gridCol w:w="1421"/>
        <w:gridCol w:w="1641"/>
        <w:gridCol w:w="1691"/>
        <w:gridCol w:w="997"/>
      </w:tblGrid>
      <w:tr>
        <w:tblPrEx>
          <w:tblCellMar>
            <w:top w:w="0" w:type="dxa"/>
            <w:left w:w="0" w:type="dxa"/>
            <w:bottom w:w="0" w:type="dxa"/>
            <w:right w:w="0" w:type="dxa"/>
          </w:tblCellMar>
        </w:tblPrEx>
        <w:trPr>
          <w:jc w:val="center"/>
        </w:trPr>
        <w:tc>
          <w:tcPr>
            <w:tcW w:w="8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序号</w:t>
            </w:r>
          </w:p>
        </w:tc>
        <w:tc>
          <w:tcPr>
            <w:tcW w:w="950"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姓名</w:t>
            </w:r>
          </w:p>
        </w:tc>
        <w:tc>
          <w:tcPr>
            <w:tcW w:w="95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单位</w:t>
            </w:r>
          </w:p>
        </w:tc>
        <w:tc>
          <w:tcPr>
            <w:tcW w:w="142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内部机构</w:t>
            </w:r>
          </w:p>
        </w:tc>
        <w:tc>
          <w:tcPr>
            <w:tcW w:w="164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职务/职称</w:t>
            </w:r>
          </w:p>
        </w:tc>
        <w:tc>
          <w:tcPr>
            <w:tcW w:w="169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联系方式</w:t>
            </w:r>
          </w:p>
        </w:tc>
        <w:tc>
          <w:tcPr>
            <w:tcW w:w="99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备注</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bl>
    <w:p>
      <w:pPr>
        <w:shd w:val="clear" w:color="auto" w:fill="FFFFFF"/>
        <w:spacing w:line="560" w:lineRule="atLeast"/>
        <w:ind w:firstLine="640"/>
        <w:rPr>
          <w:color w:val="000000"/>
          <w:sz w:val="24"/>
          <w:szCs w:val="24"/>
        </w:rPr>
      </w:pPr>
      <w:r>
        <w:rPr>
          <w:rFonts w:ascii="仿宋" w:hAnsi="仿宋" w:eastAsia="仿宋"/>
          <w:i/>
          <w:iCs/>
          <w:color w:val="000000"/>
          <w:sz w:val="27"/>
          <w:szCs w:val="27"/>
          <w:u w:val="single"/>
        </w:rPr>
        <w:t>审查工作机制成员应当包括本部门、本单位的采购、财务、业务、监督等内部机构。采购人可以根据本单位实际情况，建立相关专家和第三方机构参与审查的工作机制。</w:t>
      </w:r>
    </w:p>
    <w:p>
      <w:pPr>
        <w:shd w:val="clear" w:color="auto" w:fill="FFFFFF"/>
        <w:spacing w:line="560" w:lineRule="atLeast"/>
        <w:ind w:firstLine="640"/>
        <w:rPr>
          <w:color w:val="000000"/>
        </w:rPr>
      </w:pPr>
      <w:r>
        <w:rPr>
          <w:rFonts w:ascii="仿宋" w:hAnsi="仿宋" w:eastAsia="仿宋"/>
          <w:i/>
          <w:iCs/>
          <w:color w:val="000000"/>
          <w:sz w:val="27"/>
          <w:szCs w:val="27"/>
          <w:u w:val="single"/>
        </w:rPr>
        <w:t>参与确定采购需求和编制采购实施计划的专家和第三方机构不得参与审查。</w:t>
      </w:r>
    </w:p>
    <w:p>
      <w:pPr>
        <w:shd w:val="clear" w:color="auto" w:fill="FFFFFF"/>
        <w:spacing w:line="560" w:lineRule="atLeast"/>
        <w:ind w:firstLine="640"/>
        <w:rPr>
          <w:color w:val="000000"/>
          <w:sz w:val="32"/>
          <w:szCs w:val="32"/>
        </w:rPr>
      </w:pPr>
      <w:r>
        <w:rPr>
          <w:rFonts w:ascii="仿宋" w:hAnsi="仿宋" w:eastAsia="仿宋"/>
          <w:color w:val="000000"/>
          <w:sz w:val="32"/>
          <w:szCs w:val="32"/>
        </w:rPr>
        <w:t>三、审查会议</w:t>
      </w:r>
    </w:p>
    <w:p>
      <w:pPr>
        <w:shd w:val="clear" w:color="auto" w:fill="FFFFFF"/>
        <w:spacing w:line="560" w:lineRule="atLeast"/>
        <w:ind w:firstLine="640"/>
        <w:rPr>
          <w:color w:val="000000"/>
        </w:rPr>
      </w:pPr>
      <w:r>
        <w:rPr>
          <w:rFonts w:ascii="仿宋" w:hAnsi="仿宋" w:eastAsia="仿宋"/>
          <w:color w:val="000000"/>
          <w:sz w:val="27"/>
          <w:szCs w:val="27"/>
        </w:rPr>
        <w:t>1.审查时间：</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2.审查地点：</w:t>
      </w:r>
      <w:r>
        <w:rPr>
          <w:rFonts w:hint="eastAsia" w:ascii="宋体" w:hAnsi="宋体" w:eastAsia="宋体" w:cs="宋体"/>
          <w:color w:val="000000"/>
          <w:sz w:val="27"/>
          <w:szCs w:val="27"/>
          <w:u w:val="single"/>
        </w:rPr>
        <w:t>                      </w:t>
      </w: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color w:val="000000"/>
          <w:sz w:val="32"/>
          <w:szCs w:val="32"/>
        </w:rPr>
      </w:pPr>
      <w:r>
        <w:rPr>
          <w:rFonts w:ascii="仿宋" w:hAnsi="仿宋" w:eastAsia="仿宋"/>
          <w:color w:val="000000"/>
          <w:sz w:val="32"/>
          <w:szCs w:val="32"/>
        </w:rPr>
        <w:t>四、审查意见</w:t>
      </w:r>
    </w:p>
    <w:p>
      <w:pPr>
        <w:shd w:val="clear" w:color="auto" w:fill="FFFFFF"/>
        <w:spacing w:line="560" w:lineRule="atLeast"/>
        <w:ind w:firstLine="640"/>
        <w:rPr>
          <w:color w:val="000000"/>
        </w:rPr>
      </w:pPr>
      <w:r>
        <w:rPr>
          <w:rFonts w:ascii="仿宋" w:hAnsi="仿宋" w:eastAsia="仿宋"/>
          <w:color w:val="000000"/>
          <w:sz w:val="27"/>
          <w:szCs w:val="27"/>
        </w:rPr>
        <w:t>一般性审查主要审查是否按照《政府采购需求管理办法》规定的程序和内容确定采购需求、编制采购实施计划。</w:t>
      </w:r>
    </w:p>
    <w:tbl>
      <w:tblPr>
        <w:tblStyle w:val="2"/>
        <w:tblW w:w="8522" w:type="dxa"/>
        <w:jc w:val="center"/>
        <w:tblLayout w:type="fixed"/>
        <w:tblCellMar>
          <w:top w:w="0" w:type="dxa"/>
          <w:left w:w="0" w:type="dxa"/>
          <w:bottom w:w="0" w:type="dxa"/>
          <w:right w:w="0" w:type="dxa"/>
        </w:tblCellMar>
      </w:tblPr>
      <w:tblGrid>
        <w:gridCol w:w="6391"/>
        <w:gridCol w:w="2131"/>
      </w:tblGrid>
      <w:tr>
        <w:tblPrEx>
          <w:tblCellMar>
            <w:top w:w="0" w:type="dxa"/>
            <w:left w:w="0" w:type="dxa"/>
            <w:bottom w:w="0" w:type="dxa"/>
            <w:right w:w="0" w:type="dxa"/>
          </w:tblCellMar>
        </w:tblPrEx>
        <w:trPr>
          <w:jc w:val="center"/>
        </w:trPr>
        <w:tc>
          <w:tcPr>
            <w:tcW w:w="639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审 查 内 容</w:t>
            </w:r>
          </w:p>
        </w:tc>
        <w:tc>
          <w:tcPr>
            <w:tcW w:w="213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审查结果</w:t>
            </w:r>
          </w:p>
        </w:tc>
      </w:tr>
      <w:tr>
        <w:tblPrEx>
          <w:tblCellMar>
            <w:top w:w="0" w:type="dxa"/>
            <w:left w:w="0" w:type="dxa"/>
            <w:bottom w:w="0" w:type="dxa"/>
            <w:right w:w="0" w:type="dxa"/>
          </w:tblCellMar>
        </w:tblPrEx>
        <w:trPr>
          <w:jc w:val="center"/>
        </w:trPr>
        <w:tc>
          <w:tcPr>
            <w:tcW w:w="639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如需开展需求调查的，是否按规定开展需求调查</w:t>
            </w:r>
          </w:p>
        </w:tc>
        <w:tc>
          <w:tcPr>
            <w:tcW w:w="2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639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采购需求是否符合预算、资产、财务等管理制度规定</w:t>
            </w:r>
          </w:p>
        </w:tc>
        <w:tc>
          <w:tcPr>
            <w:tcW w:w="2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639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对采购方式、评审规则、合同类型、定价方式的选择是否说明适用理由</w:t>
            </w:r>
          </w:p>
        </w:tc>
        <w:tc>
          <w:tcPr>
            <w:tcW w:w="2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639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属于按规定需要报相关监管部门批准、核准的事项，是否作出相关安排</w:t>
            </w:r>
          </w:p>
        </w:tc>
        <w:tc>
          <w:tcPr>
            <w:tcW w:w="2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639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采购实施计划是否完整</w:t>
            </w:r>
          </w:p>
        </w:tc>
        <w:tc>
          <w:tcPr>
            <w:tcW w:w="2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639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right"/>
              <w:rPr>
                <w:rFonts w:ascii="宋体" w:hAnsi="宋体" w:eastAsia="宋体" w:cs="宋体"/>
                <w:sz w:val="24"/>
                <w:szCs w:val="24"/>
              </w:rPr>
            </w:pPr>
            <w:r>
              <w:rPr>
                <w:rFonts w:ascii="仿宋" w:hAnsi="仿宋" w:eastAsia="仿宋"/>
                <w:b/>
                <w:bCs/>
                <w:sz w:val="27"/>
                <w:szCs w:val="27"/>
              </w:rPr>
              <w:t>审查结论</w:t>
            </w:r>
          </w:p>
        </w:tc>
        <w:tc>
          <w:tcPr>
            <w:tcW w:w="2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通过/不通过</w:t>
            </w:r>
          </w:p>
        </w:tc>
      </w:tr>
      <w:tr>
        <w:tblPrEx>
          <w:tblCellMar>
            <w:top w:w="0" w:type="dxa"/>
            <w:left w:w="0" w:type="dxa"/>
            <w:bottom w:w="0" w:type="dxa"/>
            <w:right w:w="0" w:type="dxa"/>
          </w:tblCellMar>
        </w:tblPrEx>
        <w:trPr>
          <w:jc w:val="center"/>
        </w:trPr>
        <w:tc>
          <w:tcPr>
            <w:tcW w:w="85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pPr>
            <w:r>
              <w:rPr>
                <w:rFonts w:ascii="仿宋" w:hAnsi="仿宋" w:eastAsia="仿宋"/>
                <w:sz w:val="27"/>
                <w:szCs w:val="27"/>
              </w:rPr>
              <w:t>审查意见：</w:t>
            </w:r>
          </w:p>
          <w:p>
            <w:pPr>
              <w:spacing w:line="560" w:lineRule="atLeast"/>
              <w:ind w:firstLine="640"/>
            </w:pPr>
            <w:r>
              <w:rPr>
                <w:rFonts w:ascii="仿宋" w:hAnsi="仿宋" w:eastAsia="仿宋"/>
                <w:i/>
                <w:iCs/>
                <w:sz w:val="27"/>
                <w:szCs w:val="27"/>
                <w:u w:val="single"/>
              </w:rPr>
              <w:t>示例：经审查，采购需求、采购实施计划符合相关规定，审查通过。</w:t>
            </w:r>
          </w:p>
          <w:p>
            <w:pPr>
              <w:spacing w:line="560" w:lineRule="atLeast"/>
              <w:ind w:firstLine="640"/>
            </w:pPr>
            <w:r>
              <w:rPr>
                <w:rFonts w:ascii="仿宋" w:hAnsi="仿宋" w:eastAsia="仿宋"/>
                <w:i/>
                <w:iCs/>
                <w:sz w:val="27"/>
                <w:szCs w:val="27"/>
                <w:u w:val="single"/>
              </w:rPr>
              <w:t>示例：经审查，选择的采购方式为竞争性磋商，但本项目不符合《政府采购竞争性磋商采购方式管理暂行办法》（财库〔2014〕214号）第三条规定的适用情形，审查不通过，根据相关规定修改后，再重新进行审查。</w:t>
            </w:r>
          </w:p>
          <w:p>
            <w:pPr>
              <w:spacing w:line="560" w:lineRule="atLeast"/>
              <w:ind w:firstLine="640"/>
              <w:rPr>
                <w:rFonts w:ascii="宋体" w:hAnsi="宋体" w:eastAsia="宋体" w:cs="宋体"/>
                <w:sz w:val="24"/>
                <w:szCs w:val="24"/>
              </w:rPr>
            </w:pPr>
            <w:r>
              <w:rPr>
                <w:rFonts w:hint="eastAsia" w:ascii="宋体" w:hAnsi="宋体" w:eastAsia="宋体" w:cs="宋体"/>
                <w:i/>
                <w:iCs/>
                <w:sz w:val="27"/>
                <w:szCs w:val="27"/>
              </w:rPr>
              <w:t> </w:t>
            </w:r>
          </w:p>
        </w:tc>
      </w:tr>
    </w:tbl>
    <w:p>
      <w:pPr>
        <w:shd w:val="clear" w:color="auto" w:fill="FFFFFF"/>
        <w:spacing w:line="560" w:lineRule="atLeast"/>
        <w:ind w:firstLine="640"/>
        <w:rPr>
          <w:color w:val="000000"/>
          <w:sz w:val="24"/>
          <w:szCs w:val="24"/>
        </w:rPr>
      </w:pPr>
      <w:r>
        <w:rPr>
          <w:rFonts w:ascii="仿宋" w:hAnsi="仿宋" w:eastAsia="仿宋"/>
          <w:i/>
          <w:iCs/>
          <w:color w:val="000000"/>
          <w:sz w:val="27"/>
          <w:szCs w:val="27"/>
          <w:u w:val="single"/>
        </w:rPr>
        <w:t>审查结果为“通过”或“不通过”，审查结果“不通过”的，还需说明具体原因。</w:t>
      </w:r>
    </w:p>
    <w:p>
      <w:pPr>
        <w:shd w:val="clear" w:color="auto" w:fill="FFFFFF"/>
        <w:spacing w:line="560" w:lineRule="atLeast"/>
        <w:ind w:firstLine="640"/>
        <w:rPr>
          <w:color w:val="000000"/>
        </w:rPr>
      </w:pPr>
      <w:r>
        <w:rPr>
          <w:rFonts w:ascii="仿宋" w:hAnsi="仿宋" w:eastAsia="仿宋"/>
          <w:i/>
          <w:iCs/>
          <w:color w:val="000000"/>
          <w:sz w:val="27"/>
          <w:szCs w:val="27"/>
          <w:u w:val="single"/>
        </w:rPr>
        <w:t>审查结果全部为“通过”的，则审查结论为“通过”。审查结果有一项为“不通过”的，则审查结论为“不通过”。</w:t>
      </w:r>
    </w:p>
    <w:p>
      <w:pPr>
        <w:shd w:val="clear" w:color="auto" w:fill="FFFFFF"/>
        <w:spacing w:line="560" w:lineRule="atLeast"/>
        <w:ind w:firstLine="640"/>
        <w:rPr>
          <w:color w:val="000000"/>
        </w:rPr>
      </w:pPr>
      <w:r>
        <w:rPr>
          <w:rFonts w:hint="eastAsia" w:ascii="宋体" w:hAnsi="宋体" w:eastAsia="宋体" w:cs="宋体"/>
          <w:i/>
          <w:iCs/>
          <w:color w:val="000000"/>
          <w:sz w:val="27"/>
          <w:szCs w:val="27"/>
        </w:rPr>
        <w:t> </w:t>
      </w:r>
    </w:p>
    <w:p>
      <w:pPr>
        <w:shd w:val="clear" w:color="auto" w:fill="FFFFFF"/>
        <w:spacing w:line="560" w:lineRule="atLeast"/>
        <w:ind w:firstLine="640"/>
        <w:rPr>
          <w:color w:val="000000"/>
        </w:rPr>
      </w:pPr>
      <w:r>
        <w:rPr>
          <w:rFonts w:ascii="仿宋" w:hAnsi="仿宋" w:eastAsia="仿宋"/>
          <w:color w:val="000000"/>
          <w:sz w:val="27"/>
          <w:szCs w:val="27"/>
        </w:rPr>
        <w:t>审查人员（签字）：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1650D"/>
    <w:rsid w:val="7811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2021-11-15T03:16:00Z</dcterms:created>
  <dc:creator>李成</dc:creator>
  <cp:lastModifiedBy>李成</cp:lastModifiedBy>
  <dcterms:modified xsi:type="dcterms:W3CDTF">2021-11-15T03:21:31Z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7DE7BF7E9FFA46828FB225898FBE0A2A</vt:lpwstr>
  </property>
</Properties>
</file>